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38822" w14:textId="63EEE0E5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9307E9">
        <w:t>100bis</w:t>
      </w:r>
      <w:r w:rsidR="00AE0A0D">
        <w:t>-e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9307E9">
        <w:rPr>
          <w:sz w:val="32"/>
          <w:szCs w:val="32"/>
        </w:rPr>
        <w:t>20</w:t>
      </w:r>
      <w:r w:rsidR="00E52501">
        <w:rPr>
          <w:sz w:val="32"/>
          <w:szCs w:val="32"/>
        </w:rPr>
        <w:t>02279</w:t>
      </w:r>
    </w:p>
    <w:p w14:paraId="4CFA5D0A" w14:textId="77777777" w:rsidR="00E90E49" w:rsidRPr="00CE0424" w:rsidRDefault="009307E9" w:rsidP="00311702">
      <w:pPr>
        <w:pStyle w:val="3GPPHeader"/>
      </w:pPr>
      <w:r w:rsidRPr="009307E9">
        <w:t>e-Meeting, April 20</w:t>
      </w:r>
      <w:r w:rsidRPr="009307E9">
        <w:rPr>
          <w:vertAlign w:val="superscript"/>
        </w:rPr>
        <w:t>th</w:t>
      </w:r>
      <w:r w:rsidRPr="009307E9">
        <w:t xml:space="preserve"> – 30</w:t>
      </w:r>
      <w:r w:rsidRPr="009307E9">
        <w:rPr>
          <w:vertAlign w:val="superscript"/>
        </w:rPr>
        <w:t>th</w:t>
      </w:r>
      <w:r w:rsidR="00C37CB2" w:rsidRPr="009307E9">
        <w:t xml:space="preserve"> </w:t>
      </w:r>
      <w:r w:rsidR="0027144F" w:rsidRPr="009307E9">
        <w:t>20</w:t>
      </w:r>
      <w:r w:rsidRPr="009307E9">
        <w:t>20</w:t>
      </w:r>
    </w:p>
    <w:p w14:paraId="3BD0168F" w14:textId="77777777" w:rsidR="00E90E49" w:rsidRPr="00CE0424" w:rsidRDefault="00E90E49" w:rsidP="00357380">
      <w:pPr>
        <w:pStyle w:val="3GPPHeader"/>
      </w:pPr>
    </w:p>
    <w:p w14:paraId="38FE4231" w14:textId="0CA7FA2B" w:rsidR="00E90E49" w:rsidRPr="008B3ABA" w:rsidRDefault="00E90E49" w:rsidP="00311702">
      <w:pPr>
        <w:pStyle w:val="3GPPHeader"/>
        <w:rPr>
          <w:sz w:val="22"/>
          <w:szCs w:val="22"/>
          <w:lang w:val="en-US"/>
        </w:rPr>
      </w:pPr>
      <w:r w:rsidRPr="008B3ABA">
        <w:rPr>
          <w:sz w:val="22"/>
          <w:szCs w:val="22"/>
          <w:lang w:val="en-US"/>
        </w:rPr>
        <w:t>Agenda Item:</w:t>
      </w:r>
      <w:r w:rsidRPr="008B3ABA">
        <w:rPr>
          <w:sz w:val="22"/>
          <w:szCs w:val="22"/>
          <w:lang w:val="en-US"/>
        </w:rPr>
        <w:tab/>
      </w:r>
      <w:r w:rsidR="008B3ABA" w:rsidRPr="008B3ABA">
        <w:rPr>
          <w:sz w:val="22"/>
          <w:szCs w:val="22"/>
          <w:lang w:val="en-US"/>
        </w:rPr>
        <w:t>7.2.11.11</w:t>
      </w:r>
    </w:p>
    <w:p w14:paraId="0D3E2E44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5819FBA" w14:textId="316888D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B3ABA" w:rsidRPr="008B3ABA">
        <w:rPr>
          <w:sz w:val="22"/>
          <w:szCs w:val="22"/>
        </w:rPr>
        <w:t>UE features for CLI/RIM</w:t>
      </w:r>
    </w:p>
    <w:p w14:paraId="78D95ECF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8B3ABA">
        <w:rPr>
          <w:sz w:val="22"/>
          <w:szCs w:val="22"/>
        </w:rPr>
        <w:t>Document for:</w:t>
      </w:r>
      <w:r w:rsidRPr="008B3ABA">
        <w:rPr>
          <w:sz w:val="22"/>
          <w:szCs w:val="22"/>
        </w:rPr>
        <w:tab/>
        <w:t>Discussion, Decision</w:t>
      </w:r>
    </w:p>
    <w:p w14:paraId="46172CE6" w14:textId="77777777" w:rsidR="00E90E49" w:rsidRPr="00CE0424" w:rsidRDefault="00E90E49" w:rsidP="00E90E49"/>
    <w:p w14:paraId="02225D95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B6CD16D" w14:textId="2B5E554C" w:rsidR="00477768" w:rsidRDefault="00A5499F" w:rsidP="00CE0424">
      <w:pPr>
        <w:pStyle w:val="BodyText"/>
      </w:pPr>
      <w:r>
        <w:t xml:space="preserve">In this contribution we discuss </w:t>
      </w:r>
      <w:r w:rsidR="008B3ABA" w:rsidRPr="008B3ABA">
        <w:t>UE features for CLI/RIM</w:t>
      </w:r>
      <w:r w:rsidR="00E37761">
        <w:t xml:space="preserve"> and the discussion is </w:t>
      </w:r>
      <w:r w:rsidR="008B3ABA">
        <w:t xml:space="preserve">based on </w:t>
      </w:r>
      <w:r w:rsidR="00E37761">
        <w:t>the features as d</w:t>
      </w:r>
      <w:r w:rsidR="005E368A">
        <w:t>e</w:t>
      </w:r>
      <w:r w:rsidR="00E37761">
        <w:t xml:space="preserve">fined in </w:t>
      </w:r>
      <w:hyperlink r:id="rId11" w:history="1">
        <w:r w:rsidR="0093697D" w:rsidRPr="009F1F0A">
          <w:rPr>
            <w:rStyle w:val="Hyperlink"/>
          </w:rPr>
          <w:t>R1-20014</w:t>
        </w:r>
        <w:r w:rsidR="00A461D9" w:rsidRPr="009F1F0A">
          <w:rPr>
            <w:rStyle w:val="Hyperlink"/>
          </w:rPr>
          <w:t>8</w:t>
        </w:r>
        <w:r w:rsidR="005A2662" w:rsidRPr="009F1F0A">
          <w:rPr>
            <w:rStyle w:val="Hyperlink"/>
          </w:rPr>
          <w:t>4</w:t>
        </w:r>
      </w:hyperlink>
      <w:r w:rsidR="005E368A">
        <w:fldChar w:fldCharType="begin"/>
      </w:r>
      <w:r w:rsidR="005E368A">
        <w:instrText xml:space="preserve"> REF _Ref174151459 \r \h </w:instrText>
      </w:r>
      <w:r w:rsidR="005E368A">
        <w:fldChar w:fldCharType="separate"/>
      </w:r>
      <w:r w:rsidR="005E368A">
        <w:t>[1]</w:t>
      </w:r>
      <w:r w:rsidR="005E368A">
        <w:fldChar w:fldCharType="end"/>
      </w:r>
      <w:r w:rsidR="005A2662">
        <w:t>.</w:t>
      </w:r>
      <w:r w:rsidR="00E37761">
        <w:t xml:space="preserve"> The </w:t>
      </w:r>
      <w:r w:rsidR="00221DE6">
        <w:t xml:space="preserve">following feature groups were defined for </w:t>
      </w:r>
      <w:r w:rsidR="00930E4F">
        <w:t>CLI-RIM</w:t>
      </w: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625"/>
        <w:gridCol w:w="1134"/>
        <w:gridCol w:w="2455"/>
        <w:gridCol w:w="390"/>
        <w:gridCol w:w="236"/>
        <w:gridCol w:w="416"/>
        <w:gridCol w:w="236"/>
        <w:gridCol w:w="436"/>
        <w:gridCol w:w="462"/>
        <w:gridCol w:w="423"/>
        <w:gridCol w:w="236"/>
        <w:gridCol w:w="982"/>
        <w:gridCol w:w="716"/>
      </w:tblGrid>
      <w:tr w:rsidR="00E37761" w14:paraId="4275FDCA" w14:textId="77777777" w:rsidTr="00E37761">
        <w:trPr>
          <w:trHeight w:val="20"/>
        </w:trPr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3EB0" w14:textId="77777777" w:rsidR="00E37761" w:rsidRDefault="00E37761" w:rsidP="00E37761">
            <w:pPr>
              <w:pStyle w:val="TAL"/>
              <w:jc w:val="both"/>
              <w:rPr>
                <w:lang w:eastAsia="ja-JP"/>
              </w:rPr>
            </w:pPr>
            <w:r>
              <w:rPr>
                <w:lang w:eastAsia="ja-JP"/>
              </w:rPr>
              <w:t>17. NR_CLI_RIM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A09C" w14:textId="77777777" w:rsidR="00E37761" w:rsidRDefault="00E37761" w:rsidP="00E37761">
            <w:pPr>
              <w:pStyle w:val="TAL"/>
              <w:jc w:val="both"/>
              <w:rPr>
                <w:lang w:eastAsia="ja-JP"/>
              </w:rPr>
            </w:pPr>
            <w:r>
              <w:rPr>
                <w:lang w:eastAsia="ja-JP"/>
              </w:rPr>
              <w:t>17-1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3CC3" w14:textId="77777777" w:rsidR="00E37761" w:rsidRDefault="00E37761" w:rsidP="00E37761">
            <w:pPr>
              <w:pStyle w:val="TAL"/>
              <w:jc w:val="both"/>
            </w:pPr>
            <w:r>
              <w:t>CLI-RSSI measurement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1E35" w14:textId="77777777" w:rsidR="00E37761" w:rsidRDefault="00E37761" w:rsidP="00E37761">
            <w:pPr>
              <w:pStyle w:val="TAL"/>
              <w:jc w:val="both"/>
            </w:pPr>
            <w:r>
              <w:t xml:space="preserve">1) Support CLI-RSSI measurement, </w:t>
            </w:r>
            <w:r>
              <w:rPr>
                <w:color w:val="FF0000"/>
              </w:rPr>
              <w:t>The max number of resources across all CCs configured to measure RSSI simultaneously shall not exceed 64</w:t>
            </w:r>
          </w:p>
          <w:p w14:paraId="43FCD788" w14:textId="77777777" w:rsidR="00E37761" w:rsidRDefault="00E37761" w:rsidP="00E37761">
            <w:pPr>
              <w:pStyle w:val="TAL"/>
              <w:jc w:val="both"/>
              <w:rPr>
                <w:strike/>
                <w:color w:val="FF0000"/>
                <w:lang w:eastAsia="zh-CN"/>
              </w:rPr>
            </w:pPr>
            <w:r>
              <w:rPr>
                <w:strike/>
                <w:color w:val="FF0000"/>
              </w:rPr>
              <w:t xml:space="preserve">2) </w:t>
            </w:r>
            <w:r>
              <w:rPr>
                <w:strike/>
                <w:color w:val="FF0000"/>
                <w:lang w:eastAsia="zh-CN"/>
              </w:rPr>
              <w:t xml:space="preserve">Up to 64 of measurement resource for CLI-RSSI measurement </w:t>
            </w:r>
          </w:p>
          <w:p w14:paraId="55E5550C" w14:textId="77777777" w:rsidR="00E37761" w:rsidRDefault="00E37761" w:rsidP="00E37761">
            <w:pPr>
              <w:pStyle w:val="TAL"/>
              <w:jc w:val="both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2) Subcarrier spacing for CLI-</w:t>
            </w:r>
            <w:r>
              <w:rPr>
                <w:color w:val="FF0000"/>
              </w:rPr>
              <w:t>RSSI measurement is same as subcarrier spacing for active BWP.</w:t>
            </w:r>
          </w:p>
          <w:p w14:paraId="59FC82A0" w14:textId="77777777" w:rsidR="00E37761" w:rsidRDefault="00E37761" w:rsidP="00E37761">
            <w:pPr>
              <w:pStyle w:val="TAL"/>
              <w:jc w:val="both"/>
              <w:rPr>
                <w:color w:val="000000"/>
                <w:lang w:eastAsia="zh-CN"/>
              </w:rPr>
            </w:pPr>
          </w:p>
          <w:p w14:paraId="472C2917" w14:textId="77777777" w:rsidR="00E37761" w:rsidRDefault="00E37761" w:rsidP="00E37761">
            <w:pPr>
              <w:pStyle w:val="TAL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1F97" w14:textId="77777777" w:rsidR="00E37761" w:rsidRDefault="00E37761" w:rsidP="00E37761">
            <w:pPr>
              <w:pStyle w:val="TAL"/>
              <w:jc w:val="both"/>
              <w:rPr>
                <w:i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9B3A" w14:textId="77777777" w:rsidR="00E37761" w:rsidRDefault="00E37761" w:rsidP="00E37761">
            <w:pPr>
              <w:pStyle w:val="TAL"/>
              <w:jc w:val="both"/>
              <w:rPr>
                <w:i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E2D3" w14:textId="77777777" w:rsidR="00E37761" w:rsidRDefault="00E37761" w:rsidP="00E37761">
            <w:pPr>
              <w:pStyle w:val="TAL"/>
              <w:jc w:val="both"/>
              <w:rPr>
                <w:i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A214" w14:textId="77777777" w:rsidR="00E37761" w:rsidRDefault="00E37761" w:rsidP="00E37761">
            <w:pPr>
              <w:pStyle w:val="TAL"/>
              <w:jc w:val="both"/>
              <w:rPr>
                <w:lang w:eastAsia="ja-JP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A28C" w14:textId="77777777" w:rsidR="00E37761" w:rsidRDefault="00E37761" w:rsidP="00E37761">
            <w:pPr>
              <w:pStyle w:val="TAL"/>
              <w:jc w:val="both"/>
              <w:rPr>
                <w:lang w:eastAsia="ja-JP"/>
              </w:rPr>
            </w:pPr>
            <w:r>
              <w:rPr>
                <w:color w:val="FF0000"/>
                <w:lang w:eastAsia="ja-JP"/>
              </w:rPr>
              <w:t>[</w:t>
            </w:r>
            <w:r>
              <w:rPr>
                <w:lang w:eastAsia="ja-JP"/>
              </w:rPr>
              <w:t>Per UE</w:t>
            </w:r>
            <w:r>
              <w:rPr>
                <w:color w:val="FF0000"/>
                <w:lang w:eastAsia="ja-JP"/>
              </w:rPr>
              <w:t>]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A10F" w14:textId="77777777" w:rsidR="00E37761" w:rsidRDefault="00E37761" w:rsidP="00E37761">
            <w:pPr>
              <w:pStyle w:val="TAL"/>
              <w:jc w:val="bot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color w:val="FF0000"/>
                <w:lang w:eastAsia="ko-KR"/>
              </w:rPr>
              <w:t>TDD only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FB23C" w14:textId="77777777" w:rsidR="00E37761" w:rsidRDefault="00E37761" w:rsidP="00E37761">
            <w:pPr>
              <w:pStyle w:val="TAL"/>
              <w:jc w:val="both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9651" w14:textId="77777777" w:rsidR="00E37761" w:rsidRDefault="00E37761" w:rsidP="00E37761">
            <w:pPr>
              <w:pStyle w:val="TAL"/>
              <w:jc w:val="both"/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7844" w14:textId="77777777" w:rsidR="00E37761" w:rsidRDefault="00E37761" w:rsidP="00E37761">
            <w:pPr>
              <w:pStyle w:val="TAL"/>
              <w:jc w:val="both"/>
            </w:pPr>
            <w:r>
              <w:t>UE operates CLI-RSSI measurement.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B68D" w14:textId="77777777" w:rsidR="00E37761" w:rsidRDefault="00E37761" w:rsidP="00E37761">
            <w:pPr>
              <w:pStyle w:val="TAL"/>
              <w:jc w:val="both"/>
              <w:rPr>
                <w:lang w:eastAsia="ja-JP"/>
              </w:rPr>
            </w:pPr>
            <w:r>
              <w:rPr>
                <w:lang w:eastAsia="ja-JP"/>
              </w:rPr>
              <w:t xml:space="preserve">Optional with capability </w:t>
            </w:r>
            <w:proofErr w:type="spellStart"/>
            <w:r>
              <w:rPr>
                <w:lang w:eastAsia="ja-JP"/>
              </w:rPr>
              <w:t>signalling</w:t>
            </w:r>
            <w:proofErr w:type="spellEnd"/>
          </w:p>
        </w:tc>
      </w:tr>
      <w:tr w:rsidR="00E37761" w14:paraId="01395961" w14:textId="77777777" w:rsidTr="00E37761">
        <w:trPr>
          <w:trHeight w:val="20"/>
        </w:trPr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5FB8F" w14:textId="77777777" w:rsidR="00E37761" w:rsidRDefault="00E37761" w:rsidP="00E37761">
            <w:pPr>
              <w:jc w:val="both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7A3C" w14:textId="77777777" w:rsidR="00E37761" w:rsidRDefault="00E37761" w:rsidP="00E37761">
            <w:pPr>
              <w:pStyle w:val="TAL"/>
              <w:jc w:val="bot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17-2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2F1C" w14:textId="77777777" w:rsidR="00E37761" w:rsidRDefault="00E37761" w:rsidP="00E37761">
            <w:pPr>
              <w:pStyle w:val="TAL"/>
              <w:jc w:val="bot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SRS-RSRP measurement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FA73" w14:textId="77777777" w:rsidR="00E37761" w:rsidRDefault="00E37761" w:rsidP="00E37761">
            <w:pPr>
              <w:pStyle w:val="TAL"/>
              <w:jc w:val="both"/>
            </w:pPr>
            <w:r>
              <w:t xml:space="preserve">1) Support SRS-RSRP measurement, </w:t>
            </w:r>
            <w:r>
              <w:rPr>
                <w:color w:val="FF0000"/>
              </w:rPr>
              <w:t xml:space="preserve">The max number of </w:t>
            </w:r>
            <w:r>
              <w:rPr>
                <w:color w:val="FF0000"/>
                <w:lang w:eastAsia="zh-CN"/>
              </w:rPr>
              <w:t>SRS</w:t>
            </w:r>
            <w:r>
              <w:rPr>
                <w:color w:val="FF0000"/>
              </w:rPr>
              <w:t xml:space="preserve"> resources across all CCs configured to measure SRS</w:t>
            </w:r>
            <w:r>
              <w:rPr>
                <w:color w:val="FF0000"/>
                <w:lang w:eastAsia="zh-CN"/>
              </w:rPr>
              <w:t>-RSRP</w:t>
            </w:r>
            <w:r>
              <w:rPr>
                <w:color w:val="FF0000"/>
              </w:rPr>
              <w:t xml:space="preserve"> simultaneously shall not exceed 32</w:t>
            </w:r>
          </w:p>
          <w:p w14:paraId="4691C6DF" w14:textId="77777777" w:rsidR="00E37761" w:rsidRDefault="00E37761" w:rsidP="00E37761">
            <w:pPr>
              <w:pStyle w:val="TAL"/>
              <w:jc w:val="both"/>
              <w:rPr>
                <w:rFonts w:eastAsia="Malgun Gothic"/>
                <w:strike/>
                <w:color w:val="FF0000"/>
                <w:lang w:val="en-US" w:eastAsia="ko-KR"/>
              </w:rPr>
            </w:pPr>
            <w:r>
              <w:rPr>
                <w:strike/>
                <w:color w:val="FF0000"/>
              </w:rPr>
              <w:t xml:space="preserve">2) Up to 32 of </w:t>
            </w:r>
            <w:r>
              <w:rPr>
                <w:rFonts w:eastAsia="Malgun Gothic"/>
                <w:strike/>
                <w:color w:val="FF0000"/>
                <w:lang w:val="en-US" w:eastAsia="ko-KR"/>
              </w:rPr>
              <w:t>SRS resources to be monitored by a UE</w:t>
            </w:r>
          </w:p>
          <w:p w14:paraId="61874295" w14:textId="77777777" w:rsidR="00E37761" w:rsidRDefault="00E37761" w:rsidP="00E37761">
            <w:pPr>
              <w:pStyle w:val="TAL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4BB6" w14:textId="77777777" w:rsidR="00E37761" w:rsidRDefault="00E37761" w:rsidP="00E37761">
            <w:pPr>
              <w:pStyle w:val="TAL"/>
              <w:jc w:val="both"/>
              <w:rPr>
                <w:i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4913" w14:textId="77777777" w:rsidR="00E37761" w:rsidRDefault="00E37761" w:rsidP="00E37761">
            <w:pPr>
              <w:pStyle w:val="TAL"/>
              <w:jc w:val="both"/>
              <w:rPr>
                <w:i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5471" w14:textId="77777777" w:rsidR="00E37761" w:rsidRDefault="00E37761" w:rsidP="00E37761">
            <w:pPr>
              <w:pStyle w:val="TAL"/>
              <w:jc w:val="both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342A" w14:textId="77777777" w:rsidR="00E37761" w:rsidRDefault="00E37761" w:rsidP="00E37761">
            <w:pPr>
              <w:pStyle w:val="TAL"/>
              <w:jc w:val="both"/>
              <w:rPr>
                <w:lang w:eastAsia="ja-JP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032E" w14:textId="77777777" w:rsidR="00E37761" w:rsidRDefault="00E37761" w:rsidP="00E37761">
            <w:pPr>
              <w:pStyle w:val="TAL"/>
              <w:jc w:val="both"/>
              <w:rPr>
                <w:lang w:eastAsia="ja-JP"/>
              </w:rPr>
            </w:pPr>
            <w:r>
              <w:rPr>
                <w:color w:val="FF0000"/>
                <w:lang w:eastAsia="ja-JP"/>
              </w:rPr>
              <w:t>[</w:t>
            </w:r>
            <w:r>
              <w:rPr>
                <w:lang w:eastAsia="ja-JP"/>
              </w:rPr>
              <w:t>Per UE</w:t>
            </w:r>
            <w:r>
              <w:rPr>
                <w:color w:val="FF0000"/>
                <w:lang w:eastAsia="ja-JP"/>
              </w:rPr>
              <w:t>]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FBFF9" w14:textId="77777777" w:rsidR="00E37761" w:rsidRDefault="00E37761" w:rsidP="00E37761">
            <w:pPr>
              <w:pStyle w:val="TAL"/>
              <w:jc w:val="both"/>
              <w:rPr>
                <w:lang w:eastAsia="ja-JP"/>
              </w:rPr>
            </w:pPr>
            <w:r>
              <w:rPr>
                <w:rFonts w:eastAsia="Malgun Gothic"/>
                <w:color w:val="FF0000"/>
                <w:lang w:eastAsia="ko-KR"/>
              </w:rPr>
              <w:t>TDD only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7923" w14:textId="77777777" w:rsidR="00E37761" w:rsidRDefault="00E37761" w:rsidP="00E37761">
            <w:pPr>
              <w:pStyle w:val="TAL"/>
              <w:jc w:val="bot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Yes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3111" w14:textId="77777777" w:rsidR="00E37761" w:rsidRDefault="00E37761" w:rsidP="00E37761">
            <w:pPr>
              <w:pStyle w:val="TAL"/>
              <w:jc w:val="both"/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5508" w14:textId="77777777" w:rsidR="00E37761" w:rsidRDefault="00E37761" w:rsidP="00E37761">
            <w:pPr>
              <w:pStyle w:val="TAL"/>
              <w:jc w:val="both"/>
            </w:pPr>
            <w:r>
              <w:t>UE operates SRS-RSRP measurement.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F769" w14:textId="77777777" w:rsidR="00E37761" w:rsidRDefault="00E37761" w:rsidP="00E37761">
            <w:pPr>
              <w:pStyle w:val="TAL"/>
              <w:jc w:val="both"/>
              <w:rPr>
                <w:lang w:eastAsia="ja-JP"/>
              </w:rPr>
            </w:pPr>
            <w:r>
              <w:rPr>
                <w:lang w:eastAsia="ja-JP"/>
              </w:rPr>
              <w:t xml:space="preserve">Optional with capability </w:t>
            </w:r>
            <w:proofErr w:type="spellStart"/>
            <w:r>
              <w:rPr>
                <w:lang w:eastAsia="ja-JP"/>
              </w:rPr>
              <w:t>signalling</w:t>
            </w:r>
            <w:proofErr w:type="spellEnd"/>
          </w:p>
        </w:tc>
      </w:tr>
      <w:tr w:rsidR="00E37761" w14:paraId="4CB6EF5D" w14:textId="77777777" w:rsidTr="00E37761">
        <w:trPr>
          <w:trHeight w:val="20"/>
        </w:trPr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696BD" w14:textId="77777777" w:rsidR="00E37761" w:rsidRDefault="00E37761" w:rsidP="00E37761">
            <w:pPr>
              <w:jc w:val="both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827D" w14:textId="77777777" w:rsidR="00E37761" w:rsidRDefault="00E37761" w:rsidP="00E37761">
            <w:pPr>
              <w:pStyle w:val="TAL"/>
              <w:jc w:val="both"/>
              <w:rPr>
                <w:lang w:eastAsia="ja-JP"/>
              </w:rPr>
            </w:pPr>
            <w:r>
              <w:rPr>
                <w:lang w:eastAsia="ja-JP"/>
              </w:rPr>
              <w:t>17-3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787C" w14:textId="77777777" w:rsidR="00714F75" w:rsidRDefault="00E37761" w:rsidP="00E37761">
            <w:pPr>
              <w:pStyle w:val="TAL"/>
              <w:jc w:val="both"/>
            </w:pPr>
            <w:r>
              <w:t xml:space="preserve">Simultaneous reception </w:t>
            </w:r>
          </w:p>
          <w:p w14:paraId="24A7D2BC" w14:textId="580A0C8E" w:rsidR="00E37761" w:rsidRDefault="00E37761" w:rsidP="00E37761">
            <w:pPr>
              <w:pStyle w:val="TAL"/>
              <w:jc w:val="both"/>
            </w:pPr>
            <w:r>
              <w:t>of PDSCH and CLI-RSSI measurement resource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45E8" w14:textId="77777777" w:rsidR="00E37761" w:rsidRDefault="00E37761" w:rsidP="00E37761">
            <w:pPr>
              <w:pStyle w:val="TAL"/>
              <w:jc w:val="both"/>
            </w:pPr>
            <w:r>
              <w:t xml:space="preserve">Support </w:t>
            </w:r>
            <w:proofErr w:type="spellStart"/>
            <w:r>
              <w:t>simultaneousRxPDSCHCLIRSSIMeasResource</w:t>
            </w:r>
            <w:proofErr w:type="spellEnd"/>
            <w:r>
              <w:t xml:space="preserve"> </w:t>
            </w:r>
            <w:r>
              <w:rPr>
                <w:color w:val="FF0000"/>
              </w:rPr>
              <w:t>if not supported that UE only receives CLI-RSSI resources’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C20A" w14:textId="77777777" w:rsidR="00E37761" w:rsidRDefault="00E37761" w:rsidP="00E37761">
            <w:pPr>
              <w:pStyle w:val="TAL"/>
              <w:jc w:val="both"/>
              <w:rPr>
                <w:lang w:eastAsia="ja-JP"/>
              </w:rPr>
            </w:pPr>
            <w:r>
              <w:rPr>
                <w:lang w:eastAsia="ja-JP"/>
              </w:rPr>
              <w:t>17-1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D93E" w14:textId="77777777" w:rsidR="00E37761" w:rsidRDefault="00E37761" w:rsidP="00E37761">
            <w:pPr>
              <w:pStyle w:val="TAL"/>
              <w:jc w:val="both"/>
              <w:rPr>
                <w:i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F0AC" w14:textId="77777777" w:rsidR="00E37761" w:rsidRDefault="00E37761" w:rsidP="00E37761">
            <w:pPr>
              <w:pStyle w:val="TAL"/>
              <w:jc w:val="both"/>
              <w:rPr>
                <w:i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C576" w14:textId="77777777" w:rsidR="00E37761" w:rsidRDefault="00E37761" w:rsidP="00E37761">
            <w:pPr>
              <w:pStyle w:val="TAL"/>
              <w:jc w:val="both"/>
              <w:rPr>
                <w:lang w:eastAsia="ja-JP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0493" w14:textId="77777777" w:rsidR="00E37761" w:rsidRDefault="00E37761" w:rsidP="00E37761">
            <w:pPr>
              <w:pStyle w:val="TAL"/>
              <w:jc w:val="both"/>
              <w:rPr>
                <w:lang w:eastAsia="ja-JP"/>
              </w:rPr>
            </w:pPr>
            <w:r>
              <w:rPr>
                <w:lang w:eastAsia="ja-JP"/>
              </w:rPr>
              <w:t>Per UE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6AE5" w14:textId="77777777" w:rsidR="00E37761" w:rsidRDefault="00E37761" w:rsidP="00E37761">
            <w:pPr>
              <w:pStyle w:val="TAL"/>
              <w:jc w:val="both"/>
              <w:rPr>
                <w:lang w:eastAsia="ja-JP"/>
              </w:rPr>
            </w:pPr>
            <w:r>
              <w:rPr>
                <w:rFonts w:eastAsia="Malgun Gothic"/>
                <w:color w:val="FF0000"/>
                <w:lang w:eastAsia="ko-KR"/>
              </w:rPr>
              <w:t>TDD only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B7D2" w14:textId="77777777" w:rsidR="00E37761" w:rsidRDefault="00E37761" w:rsidP="00E37761">
            <w:pPr>
              <w:pStyle w:val="TAL"/>
              <w:jc w:val="both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CAF4" w14:textId="77777777" w:rsidR="00E37761" w:rsidRDefault="00E37761" w:rsidP="00E37761">
            <w:pPr>
              <w:pStyle w:val="TAL"/>
              <w:jc w:val="both"/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CE069" w14:textId="77777777" w:rsidR="00E37761" w:rsidRDefault="00E37761" w:rsidP="00E37761">
            <w:pPr>
              <w:pStyle w:val="TAL"/>
              <w:jc w:val="both"/>
            </w:pPr>
            <w:r>
              <w:t xml:space="preserve">UE can assume that PDSCH is </w:t>
            </w:r>
            <w:proofErr w:type="spellStart"/>
            <w:r>
              <w:t>FDMed</w:t>
            </w:r>
            <w:proofErr w:type="spellEnd"/>
            <w:r>
              <w:t xml:space="preserve"> with CLI-RSSI measurement resource(s)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F9F4" w14:textId="77777777" w:rsidR="00E37761" w:rsidRDefault="00E37761" w:rsidP="00E37761">
            <w:pPr>
              <w:pStyle w:val="TAL"/>
              <w:jc w:val="both"/>
              <w:rPr>
                <w:lang w:eastAsia="ja-JP"/>
              </w:rPr>
            </w:pPr>
            <w:r>
              <w:rPr>
                <w:lang w:eastAsia="ja-JP"/>
              </w:rPr>
              <w:t xml:space="preserve">Optional with capability </w:t>
            </w:r>
            <w:proofErr w:type="spellStart"/>
            <w:r>
              <w:rPr>
                <w:lang w:eastAsia="ja-JP"/>
              </w:rPr>
              <w:t>signalling</w:t>
            </w:r>
            <w:proofErr w:type="spellEnd"/>
          </w:p>
        </w:tc>
      </w:tr>
      <w:tr w:rsidR="00E37761" w14:paraId="10561940" w14:textId="77777777" w:rsidTr="00E37761">
        <w:trPr>
          <w:trHeight w:val="20"/>
        </w:trPr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A804" w14:textId="77777777" w:rsidR="00E37761" w:rsidRDefault="00E37761" w:rsidP="00E37761">
            <w:pPr>
              <w:jc w:val="both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6425" w14:textId="77777777" w:rsidR="00E37761" w:rsidRDefault="00E37761" w:rsidP="00E37761">
            <w:pPr>
              <w:pStyle w:val="TAL"/>
              <w:jc w:val="both"/>
              <w:rPr>
                <w:lang w:eastAsia="ja-JP"/>
              </w:rPr>
            </w:pPr>
            <w:r>
              <w:rPr>
                <w:lang w:eastAsia="ja-JP"/>
              </w:rPr>
              <w:t>17-4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85E1" w14:textId="77777777" w:rsidR="00E37761" w:rsidRDefault="00E37761" w:rsidP="00E37761">
            <w:pPr>
              <w:pStyle w:val="TAL"/>
              <w:jc w:val="both"/>
            </w:pPr>
            <w:r>
              <w:t>Simultaneous reception of PDSCH and SRS-RSRP measurement resource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E98D" w14:textId="77777777" w:rsidR="00E37761" w:rsidRDefault="00E37761" w:rsidP="00E37761">
            <w:pPr>
              <w:pStyle w:val="TAL"/>
              <w:jc w:val="both"/>
            </w:pPr>
            <w:r>
              <w:t xml:space="preserve">Support </w:t>
            </w:r>
            <w:proofErr w:type="spellStart"/>
            <w:r>
              <w:t>simultaneousRxPDSCHSRSRSRPMeasResource</w:t>
            </w:r>
            <w:proofErr w:type="spellEnd"/>
            <w:r>
              <w:t xml:space="preserve"> </w:t>
            </w:r>
            <w:r>
              <w:rPr>
                <w:color w:val="FF0000"/>
              </w:rPr>
              <w:t>if not supported that UE only receives SRS-RSRP resources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6D69" w14:textId="77777777" w:rsidR="00E37761" w:rsidRDefault="00E37761" w:rsidP="00E37761">
            <w:pPr>
              <w:pStyle w:val="TAL"/>
              <w:jc w:val="both"/>
              <w:rPr>
                <w:lang w:eastAsia="ja-JP"/>
              </w:rPr>
            </w:pPr>
            <w:r>
              <w:rPr>
                <w:lang w:eastAsia="ja-JP"/>
              </w:rPr>
              <w:t>17-2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2EE9" w14:textId="77777777" w:rsidR="00E37761" w:rsidRDefault="00E37761" w:rsidP="00E37761">
            <w:pPr>
              <w:pStyle w:val="TAL"/>
              <w:jc w:val="both"/>
              <w:rPr>
                <w:i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6B5A" w14:textId="77777777" w:rsidR="00E37761" w:rsidRDefault="00E37761" w:rsidP="00E37761">
            <w:pPr>
              <w:pStyle w:val="TAL"/>
              <w:jc w:val="both"/>
              <w:rPr>
                <w:i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12D9" w14:textId="77777777" w:rsidR="00E37761" w:rsidRDefault="00E37761" w:rsidP="00E37761">
            <w:pPr>
              <w:pStyle w:val="TAL"/>
              <w:jc w:val="both"/>
              <w:rPr>
                <w:lang w:eastAsia="ja-JP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B652" w14:textId="77777777" w:rsidR="00E37761" w:rsidRDefault="00E37761" w:rsidP="00E37761">
            <w:pPr>
              <w:pStyle w:val="TAL"/>
              <w:jc w:val="both"/>
              <w:rPr>
                <w:lang w:eastAsia="ja-JP"/>
              </w:rPr>
            </w:pPr>
            <w:r>
              <w:rPr>
                <w:lang w:eastAsia="ja-JP"/>
              </w:rPr>
              <w:t>Per UE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3711" w14:textId="77777777" w:rsidR="00E37761" w:rsidRDefault="00E37761" w:rsidP="00E37761">
            <w:pPr>
              <w:pStyle w:val="TAL"/>
              <w:jc w:val="both"/>
              <w:rPr>
                <w:lang w:eastAsia="ja-JP"/>
              </w:rPr>
            </w:pPr>
            <w:r>
              <w:rPr>
                <w:rFonts w:eastAsia="Malgun Gothic"/>
                <w:color w:val="FF0000"/>
                <w:lang w:eastAsia="ko-KR"/>
              </w:rPr>
              <w:t>TDD only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4165" w14:textId="77777777" w:rsidR="00E37761" w:rsidRDefault="00E37761" w:rsidP="00E37761">
            <w:pPr>
              <w:pStyle w:val="TAL"/>
              <w:jc w:val="both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9EB4" w14:textId="77777777" w:rsidR="00E37761" w:rsidRDefault="00E37761" w:rsidP="00E37761">
            <w:pPr>
              <w:pStyle w:val="TAL"/>
              <w:jc w:val="both"/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1F29" w14:textId="77777777" w:rsidR="00E37761" w:rsidRDefault="00E37761" w:rsidP="00E37761">
            <w:pPr>
              <w:pStyle w:val="TAL"/>
              <w:jc w:val="both"/>
            </w:pPr>
            <w:r>
              <w:t xml:space="preserve">UE can assume that PDSCH is </w:t>
            </w:r>
            <w:proofErr w:type="spellStart"/>
            <w:r>
              <w:t>FDMed</w:t>
            </w:r>
            <w:proofErr w:type="spellEnd"/>
            <w:r>
              <w:t xml:space="preserve"> with SRS RSRP  measurement resource(s).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0B1C" w14:textId="77777777" w:rsidR="00E37761" w:rsidRDefault="00E37761" w:rsidP="00E37761">
            <w:pPr>
              <w:pStyle w:val="TAL"/>
              <w:jc w:val="both"/>
              <w:rPr>
                <w:lang w:eastAsia="ja-JP"/>
              </w:rPr>
            </w:pPr>
            <w:r>
              <w:rPr>
                <w:lang w:eastAsia="ja-JP"/>
              </w:rPr>
              <w:t xml:space="preserve">Optional with capability </w:t>
            </w:r>
            <w:proofErr w:type="spellStart"/>
            <w:r>
              <w:rPr>
                <w:lang w:eastAsia="ja-JP"/>
              </w:rPr>
              <w:t>signalling</w:t>
            </w:r>
            <w:proofErr w:type="spellEnd"/>
          </w:p>
        </w:tc>
      </w:tr>
    </w:tbl>
    <w:p w14:paraId="722C79C1" w14:textId="54F39F63" w:rsidR="00371EBD" w:rsidRPr="00CE0424" w:rsidRDefault="00371EBD" w:rsidP="00CE0424">
      <w:pPr>
        <w:pStyle w:val="BodyText"/>
      </w:pPr>
    </w:p>
    <w:p w14:paraId="7BF2695F" w14:textId="77910A7C" w:rsidR="00930E4F" w:rsidRDefault="00230D18" w:rsidP="00930E4F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2DA24591" w14:textId="7F53A1FC" w:rsidR="003B64BB" w:rsidRDefault="00610780" w:rsidP="00610780">
      <w:pPr>
        <w:pStyle w:val="BodyText"/>
      </w:pPr>
      <w:r>
        <w:t xml:space="preserve">During the </w:t>
      </w:r>
      <w:r w:rsidR="0031365C">
        <w:t xml:space="preserve">email </w:t>
      </w:r>
      <w:r>
        <w:t>discussion of the</w:t>
      </w:r>
      <w:r w:rsidR="0031365C">
        <w:t xml:space="preserve"> UE features, there were proposals to allow</w:t>
      </w:r>
      <w:r w:rsidR="00F559A8">
        <w:t xml:space="preserve"> UEs to indicate </w:t>
      </w:r>
      <w:r w:rsidR="00275423">
        <w:t xml:space="preserve">the </w:t>
      </w:r>
      <w:r w:rsidR="00EF3AD9" w:rsidRPr="00275423">
        <w:t>max</w:t>
      </w:r>
      <w:r w:rsidR="00EF3AD9">
        <w:t xml:space="preserve">imum </w:t>
      </w:r>
      <w:r w:rsidR="00EF3AD9" w:rsidRPr="00275423">
        <w:t>supported</w:t>
      </w:r>
      <w:r w:rsidR="00EF3AD9">
        <w:t xml:space="preserve"> </w:t>
      </w:r>
      <w:r w:rsidR="00275423" w:rsidRPr="00275423">
        <w:t xml:space="preserve">number of resources across all CCs configured to measure </w:t>
      </w:r>
      <w:r w:rsidR="00275423">
        <w:t>PDSCH CLI-RSSI</w:t>
      </w:r>
      <w:r w:rsidR="00C04B63">
        <w:t>(17-1)</w:t>
      </w:r>
      <w:r w:rsidR="00275423">
        <w:t xml:space="preserve"> and </w:t>
      </w:r>
      <w:r w:rsidR="00275423">
        <w:rPr>
          <w:rFonts w:eastAsia="Malgun Gothic"/>
          <w:lang w:eastAsia="ko-KR"/>
        </w:rPr>
        <w:t>SRS-RSRP</w:t>
      </w:r>
      <w:r w:rsidR="00C04B63">
        <w:t>(17-2)</w:t>
      </w:r>
      <w:r w:rsidR="00275423">
        <w:rPr>
          <w:rFonts w:eastAsia="Malgun Gothic"/>
          <w:lang w:eastAsia="ko-KR"/>
        </w:rPr>
        <w:t xml:space="preserve"> </w:t>
      </w:r>
      <w:r w:rsidR="00275423" w:rsidRPr="00275423">
        <w:t>simultaneously</w:t>
      </w:r>
      <w:r w:rsidR="00275423">
        <w:t xml:space="preserve">. </w:t>
      </w:r>
      <w:r w:rsidR="00275423" w:rsidRPr="00275423">
        <w:t xml:space="preserve"> </w:t>
      </w:r>
      <w:r w:rsidR="00EF3AD9">
        <w:t xml:space="preserve">This we consider an </w:t>
      </w:r>
      <w:r w:rsidR="00BA2A37">
        <w:t xml:space="preserve">unnecessary fragmentation of the UE population. </w:t>
      </w:r>
      <w:r w:rsidR="00EF3AD9">
        <w:t xml:space="preserve">Similarly, </w:t>
      </w:r>
      <w:r w:rsidR="00BA2A37">
        <w:t xml:space="preserve">there were proposals to change the indication from </w:t>
      </w:r>
      <w:r w:rsidR="00742F67">
        <w:t xml:space="preserve">“Per UE” to “Per band”. The motivation for only supporting </w:t>
      </w:r>
      <w:r w:rsidR="00C04B63">
        <w:t xml:space="preserve">this function in </w:t>
      </w:r>
      <w:r w:rsidR="00CC2FED">
        <w:t>certain bands are unclear. Hence, we propose:</w:t>
      </w:r>
    </w:p>
    <w:p w14:paraId="7E453503" w14:textId="324B4BF1" w:rsidR="00ED2F9E" w:rsidRDefault="00ED2F9E" w:rsidP="00ED2F9E">
      <w:pPr>
        <w:pStyle w:val="Proposal"/>
      </w:pPr>
      <w:bookmarkStart w:id="1" w:name="_Toc37332004"/>
      <w:r>
        <w:t>The definitions of 17-1 and 17-2 to are kept as they are with no indication of the number of measurements supported and “Per UE” indication</w:t>
      </w:r>
      <w:bookmarkEnd w:id="1"/>
    </w:p>
    <w:p w14:paraId="42FBFC47" w14:textId="71B20DB6" w:rsidR="00714F75" w:rsidRDefault="00714F75" w:rsidP="00714F75">
      <w:pPr>
        <w:pStyle w:val="BodyText"/>
      </w:pPr>
    </w:p>
    <w:p w14:paraId="56C4FD25" w14:textId="139C1E21" w:rsidR="00714F75" w:rsidRDefault="00E018BD" w:rsidP="00714F75">
      <w:pPr>
        <w:pStyle w:val="BodyText"/>
      </w:pPr>
      <w:r>
        <w:t>According to our understanding, 17-3 and 17-4 have already been defined by RAN2.</w:t>
      </w:r>
      <w:r w:rsidR="003761F7">
        <w:t xml:space="preserve"> Hence, </w:t>
      </w:r>
      <w:r w:rsidR="003571A1">
        <w:t>i</w:t>
      </w:r>
      <w:r w:rsidR="003761F7">
        <w:t>t</w:t>
      </w:r>
      <w:r w:rsidR="003571A1">
        <w:t xml:space="preserve"> </w:t>
      </w:r>
      <w:r w:rsidR="003761F7">
        <w:t>should be cl</w:t>
      </w:r>
      <w:r w:rsidR="00796D0E">
        <w:t>early indicated to RAN2</w:t>
      </w:r>
      <w:r w:rsidR="00F40A45">
        <w:t xml:space="preserve"> </w:t>
      </w:r>
      <w:r w:rsidR="00ED2F9E">
        <w:t xml:space="preserve">that these are not additional </w:t>
      </w:r>
      <w:r w:rsidR="003571A1">
        <w:t>capabilities but</w:t>
      </w:r>
      <w:r w:rsidR="00796D0E">
        <w:t xml:space="preserve"> contain </w:t>
      </w:r>
      <w:r w:rsidR="009F2BBA">
        <w:t>definitions by RAN1.</w:t>
      </w:r>
      <w:r w:rsidR="00325E36">
        <w:t xml:space="preserve"> </w:t>
      </w:r>
    </w:p>
    <w:p w14:paraId="400FA741" w14:textId="0B66CA6F" w:rsidR="00ED2F9E" w:rsidRDefault="00ED2F9E" w:rsidP="00ED2F9E">
      <w:pPr>
        <w:pStyle w:val="Proposal"/>
      </w:pPr>
      <w:bookmarkStart w:id="2" w:name="_Toc37332005"/>
      <w:r>
        <w:t xml:space="preserve">Clarify </w:t>
      </w:r>
      <w:r w:rsidR="009F2BBA">
        <w:t xml:space="preserve">for </w:t>
      </w:r>
      <w:r>
        <w:t xml:space="preserve">RAN2 that 17-3 and 17-4 are the same capabilities </w:t>
      </w:r>
      <w:r w:rsidR="009F2BBA">
        <w:t xml:space="preserve">as </w:t>
      </w:r>
      <w:r>
        <w:t>already defined by RAN2</w:t>
      </w:r>
      <w:r w:rsidR="009F2BBA">
        <w:t xml:space="preserve"> and that the RAN1 definitions should be included when </w:t>
      </w:r>
      <w:r w:rsidR="00C921B3">
        <w:t>finalizing these</w:t>
      </w:r>
      <w:r>
        <w:t>.</w:t>
      </w:r>
      <w:bookmarkEnd w:id="2"/>
      <w:r>
        <w:t xml:space="preserve"> </w:t>
      </w:r>
    </w:p>
    <w:p w14:paraId="0C6C5A98" w14:textId="3AAC21A1" w:rsidR="008B4FE9" w:rsidRPr="003B64BB" w:rsidRDefault="008B4FE9" w:rsidP="008B4FE9">
      <w:pPr>
        <w:pStyle w:val="B1"/>
        <w:ind w:left="0" w:firstLine="0"/>
        <w:sectPr w:rsidR="008B4FE9" w:rsidRPr="003B64BB">
          <w:headerReference w:type="even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FFEBC" w14:textId="2BEA8385" w:rsidR="00C01F33" w:rsidRPr="00CE0424" w:rsidRDefault="00C83172" w:rsidP="00CE0424">
      <w:pPr>
        <w:pStyle w:val="Heading1"/>
      </w:pPr>
      <w:r>
        <w:lastRenderedPageBreak/>
        <w:t>3</w:t>
      </w:r>
      <w:r>
        <w:tab/>
      </w:r>
      <w:bookmarkStart w:id="3" w:name="_GoBack"/>
      <w:bookmarkEnd w:id="3"/>
      <w:r w:rsidR="00C01F33" w:rsidRPr="00CE0424">
        <w:t>Conclusion</w:t>
      </w:r>
    </w:p>
    <w:p w14:paraId="221F691D" w14:textId="764B0FBA" w:rsidR="006E1C82" w:rsidRDefault="00B53EA4" w:rsidP="00B53EA4">
      <w:pPr>
        <w:pStyle w:val="BodyText"/>
      </w:pPr>
      <w:r>
        <w:t xml:space="preserve">In this contribution we discuss </w:t>
      </w:r>
      <w:r w:rsidRPr="008B3ABA">
        <w:t>UE features for CLI/RIM</w:t>
      </w:r>
      <w:r>
        <w:t xml:space="preserve"> and propose the following:</w:t>
      </w:r>
    </w:p>
    <w:p w14:paraId="6F10E819" w14:textId="3064071D" w:rsidR="00B53EA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7332004" w:history="1">
        <w:r w:rsidR="00B53EA4" w:rsidRPr="009518B6">
          <w:rPr>
            <w:rStyle w:val="Hyperlink"/>
            <w:noProof/>
          </w:rPr>
          <w:t>Proposal 1</w:t>
        </w:r>
        <w:r w:rsidR="00B53EA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53EA4" w:rsidRPr="009518B6">
          <w:rPr>
            <w:rStyle w:val="Hyperlink"/>
            <w:noProof/>
          </w:rPr>
          <w:t>The definitions of 17-1 and 17-2 to are kept as they are with no indication of the number of measurements supported and “Per UE” indication</w:t>
        </w:r>
      </w:hyperlink>
    </w:p>
    <w:p w14:paraId="76A50269" w14:textId="0EA5FB9C" w:rsidR="00B53EA4" w:rsidRDefault="00DD7F8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37332005" w:history="1">
        <w:r w:rsidR="00B53EA4" w:rsidRPr="009518B6">
          <w:rPr>
            <w:rStyle w:val="Hyperlink"/>
            <w:noProof/>
          </w:rPr>
          <w:t>Proposal 2</w:t>
        </w:r>
        <w:r w:rsidR="00B53EA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53EA4" w:rsidRPr="009518B6">
          <w:rPr>
            <w:rStyle w:val="Hyperlink"/>
            <w:noProof/>
          </w:rPr>
          <w:t>Clarify with RAN2 that 17-3 and 17-4 are the same capabilities are already defined by RAN2.</w:t>
        </w:r>
      </w:hyperlink>
    </w:p>
    <w:p w14:paraId="0A6097A1" w14:textId="439E63BE" w:rsidR="00C01F33" w:rsidRPr="00CE0424" w:rsidRDefault="006E1C82" w:rsidP="003571A1">
      <w:pPr>
        <w:pStyle w:val="BodyText"/>
      </w:pPr>
      <w:r>
        <w:rPr>
          <w:b/>
          <w:bCs/>
          <w:lang w:val="en-US"/>
        </w:rPr>
        <w:fldChar w:fldCharType="end"/>
      </w:r>
      <w:bookmarkStart w:id="4" w:name="_In-sequence_SDU_delivery"/>
      <w:bookmarkEnd w:id="4"/>
    </w:p>
    <w:p w14:paraId="36A5B7A8" w14:textId="77777777" w:rsidR="00F507D1" w:rsidRPr="00CE0424" w:rsidRDefault="00F507D1" w:rsidP="00CE0424">
      <w:pPr>
        <w:pStyle w:val="Heading1"/>
      </w:pPr>
      <w:r w:rsidRPr="00CE0424">
        <w:t>References</w:t>
      </w:r>
    </w:p>
    <w:bookmarkStart w:id="5" w:name="_Ref174151459"/>
    <w:bookmarkStart w:id="6" w:name="_Ref189809556"/>
    <w:p w14:paraId="05283AB7" w14:textId="73D7A53F" w:rsidR="00C81E17" w:rsidRDefault="00451E04" w:rsidP="0084281E">
      <w:pPr>
        <w:pStyle w:val="Reference"/>
      </w:pPr>
      <w:r>
        <w:fldChar w:fldCharType="begin"/>
      </w:r>
      <w:r>
        <w:instrText>HYPERLINK "https://www.3gpp.org/ftp/tsg_ran/WG1_RL1/TSGR1_100_e/Docs/R1-2001484.zip"</w:instrText>
      </w:r>
      <w:r>
        <w:fldChar w:fldCharType="separate"/>
      </w:r>
      <w:r w:rsidRPr="009F1F0A">
        <w:rPr>
          <w:rStyle w:val="Hyperlink"/>
        </w:rPr>
        <w:t>R1-2001484</w:t>
      </w:r>
      <w:r>
        <w:fldChar w:fldCharType="end"/>
      </w:r>
      <w:r w:rsidR="005F3025" w:rsidRPr="00CE0424">
        <w:t xml:space="preserve">, </w:t>
      </w:r>
      <w:r w:rsidR="00142CB3">
        <w:t>RAN1 UE features list for Rel-16 NR after RAN1#100-E</w:t>
      </w:r>
      <w:r w:rsidR="005F3025" w:rsidRPr="00CE0424">
        <w:t xml:space="preserve">, </w:t>
      </w:r>
      <w:r w:rsidR="00142CB3">
        <w:t>AT&amp;T, NTT DOCOMO, INC.</w:t>
      </w:r>
      <w:bookmarkEnd w:id="5"/>
      <w:bookmarkEnd w:id="6"/>
    </w:p>
    <w:sectPr w:rsidR="00C81E17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0CEDD" w14:textId="77777777" w:rsidR="00DD7F83" w:rsidRDefault="00DD7F83">
      <w:r>
        <w:separator/>
      </w:r>
    </w:p>
  </w:endnote>
  <w:endnote w:type="continuationSeparator" w:id="0">
    <w:p w14:paraId="3296D8EA" w14:textId="77777777" w:rsidR="00DD7F83" w:rsidRDefault="00DD7F83">
      <w:r>
        <w:continuationSeparator/>
      </w:r>
    </w:p>
  </w:endnote>
  <w:endnote w:type="continuationNotice" w:id="1">
    <w:p w14:paraId="56A62B97" w14:textId="77777777" w:rsidR="00DD7F83" w:rsidRDefault="00DD7F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E09BE" w14:textId="77777777" w:rsidR="003B64BB" w:rsidRDefault="003B64B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F1C4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F1C4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B4D25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27B897" w14:textId="77777777" w:rsidR="00DD7F83" w:rsidRDefault="00DD7F83">
      <w:r>
        <w:separator/>
      </w:r>
    </w:p>
  </w:footnote>
  <w:footnote w:type="continuationSeparator" w:id="0">
    <w:p w14:paraId="4654D73A" w14:textId="77777777" w:rsidR="00DD7F83" w:rsidRDefault="00DD7F83">
      <w:r>
        <w:continuationSeparator/>
      </w:r>
    </w:p>
  </w:footnote>
  <w:footnote w:type="continuationNotice" w:id="1">
    <w:p w14:paraId="660DCD63" w14:textId="77777777" w:rsidR="00DD7F83" w:rsidRDefault="00DD7F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26798" w14:textId="77777777" w:rsidR="003B64BB" w:rsidRDefault="003B64B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6698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881C82"/>
    <w:multiLevelType w:val="hybridMultilevel"/>
    <w:tmpl w:val="D074975E"/>
    <w:lvl w:ilvl="0" w:tplc="1CA06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AD51E9"/>
    <w:multiLevelType w:val="hybridMultilevel"/>
    <w:tmpl w:val="7AAEEA2A"/>
    <w:lvl w:ilvl="0" w:tplc="FFFFFFFF">
      <w:start w:val="10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7D4F67"/>
    <w:multiLevelType w:val="hybridMultilevel"/>
    <w:tmpl w:val="774C1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7E38D7"/>
    <w:multiLevelType w:val="hybridMultilevel"/>
    <w:tmpl w:val="8D3EF3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DFC2FF3"/>
    <w:multiLevelType w:val="hybridMultilevel"/>
    <w:tmpl w:val="84A07C4A"/>
    <w:lvl w:ilvl="0" w:tplc="CF9400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2"/>
  </w:num>
  <w:num w:numId="4">
    <w:abstractNumId w:val="14"/>
  </w:num>
  <w:num w:numId="5">
    <w:abstractNumId w:val="9"/>
  </w:num>
  <w:num w:numId="6">
    <w:abstractNumId w:val="16"/>
  </w:num>
  <w:num w:numId="7">
    <w:abstractNumId w:val="21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5"/>
  </w:num>
  <w:num w:numId="16">
    <w:abstractNumId w:val="24"/>
  </w:num>
  <w:num w:numId="17">
    <w:abstractNumId w:val="5"/>
  </w:num>
  <w:num w:numId="18">
    <w:abstractNumId w:val="7"/>
  </w:num>
  <w:num w:numId="19">
    <w:abstractNumId w:val="4"/>
  </w:num>
  <w:num w:numId="20">
    <w:abstractNumId w:val="27"/>
  </w:num>
  <w:num w:numId="21">
    <w:abstractNumId w:val="11"/>
  </w:num>
  <w:num w:numId="22">
    <w:abstractNumId w:val="26"/>
  </w:num>
  <w:num w:numId="23">
    <w:abstractNumId w:val="13"/>
  </w:num>
  <w:num w:numId="24">
    <w:abstractNumId w:val="25"/>
  </w:num>
  <w:num w:numId="25">
    <w:abstractNumId w:val="22"/>
  </w:num>
  <w:num w:numId="26">
    <w:abstractNumId w:val="6"/>
  </w:num>
  <w:num w:numId="27">
    <w:abstractNumId w:val="17"/>
  </w:num>
  <w:num w:numId="28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DA3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02C2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079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1363"/>
    <w:rsid w:val="00132FD0"/>
    <w:rsid w:val="001344C0"/>
    <w:rsid w:val="001346FA"/>
    <w:rsid w:val="00135252"/>
    <w:rsid w:val="00137AB5"/>
    <w:rsid w:val="00137F0B"/>
    <w:rsid w:val="00142CB3"/>
    <w:rsid w:val="00145784"/>
    <w:rsid w:val="00151E23"/>
    <w:rsid w:val="001526E0"/>
    <w:rsid w:val="001551B5"/>
    <w:rsid w:val="001659C1"/>
    <w:rsid w:val="00165FED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53B8"/>
    <w:rsid w:val="001A6173"/>
    <w:rsid w:val="001A6CBA"/>
    <w:rsid w:val="001B0D97"/>
    <w:rsid w:val="001B5A5D"/>
    <w:rsid w:val="001C1CE5"/>
    <w:rsid w:val="001C3D2A"/>
    <w:rsid w:val="001D0A98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DE6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5423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3F5E"/>
    <w:rsid w:val="002C41E6"/>
    <w:rsid w:val="002D071A"/>
    <w:rsid w:val="002D34B2"/>
    <w:rsid w:val="002D48B0"/>
    <w:rsid w:val="002D5156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65C"/>
    <w:rsid w:val="00313FD6"/>
    <w:rsid w:val="003143BD"/>
    <w:rsid w:val="00315363"/>
    <w:rsid w:val="003203ED"/>
    <w:rsid w:val="00322C9F"/>
    <w:rsid w:val="00324D23"/>
    <w:rsid w:val="00325E36"/>
    <w:rsid w:val="00331751"/>
    <w:rsid w:val="00334579"/>
    <w:rsid w:val="00335858"/>
    <w:rsid w:val="00336BDA"/>
    <w:rsid w:val="00342BD7"/>
    <w:rsid w:val="00346DB5"/>
    <w:rsid w:val="003477B1"/>
    <w:rsid w:val="003571A1"/>
    <w:rsid w:val="00357380"/>
    <w:rsid w:val="003602D9"/>
    <w:rsid w:val="003604CE"/>
    <w:rsid w:val="00370E47"/>
    <w:rsid w:val="00371EBD"/>
    <w:rsid w:val="003742AC"/>
    <w:rsid w:val="003761F7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2EE"/>
    <w:rsid w:val="00446488"/>
    <w:rsid w:val="004517AA"/>
    <w:rsid w:val="00451E04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2662"/>
    <w:rsid w:val="005A662D"/>
    <w:rsid w:val="005B1409"/>
    <w:rsid w:val="005B35D7"/>
    <w:rsid w:val="005B392A"/>
    <w:rsid w:val="005B3AA3"/>
    <w:rsid w:val="005B6F83"/>
    <w:rsid w:val="005C74FB"/>
    <w:rsid w:val="005D1602"/>
    <w:rsid w:val="005D68AA"/>
    <w:rsid w:val="005E368A"/>
    <w:rsid w:val="005E385F"/>
    <w:rsid w:val="005E5B81"/>
    <w:rsid w:val="005F2CB1"/>
    <w:rsid w:val="005F3025"/>
    <w:rsid w:val="005F618C"/>
    <w:rsid w:val="005F70BD"/>
    <w:rsid w:val="0060283C"/>
    <w:rsid w:val="00604F14"/>
    <w:rsid w:val="00605690"/>
    <w:rsid w:val="00610780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68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6D5"/>
    <w:rsid w:val="007148D3"/>
    <w:rsid w:val="00714F75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2F67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62DA"/>
    <w:rsid w:val="00787985"/>
    <w:rsid w:val="007925EA"/>
    <w:rsid w:val="00793CD8"/>
    <w:rsid w:val="00795C92"/>
    <w:rsid w:val="00796231"/>
    <w:rsid w:val="00796D0E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281E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ABA"/>
    <w:rsid w:val="008B4FE9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07E9"/>
    <w:rsid w:val="00930E4F"/>
    <w:rsid w:val="00931BD9"/>
    <w:rsid w:val="009368F3"/>
    <w:rsid w:val="0093697D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DE9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1DA3"/>
    <w:rsid w:val="009E35DB"/>
    <w:rsid w:val="009E47A3"/>
    <w:rsid w:val="009F08F3"/>
    <w:rsid w:val="009F1F0A"/>
    <w:rsid w:val="009F2BBA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61D9"/>
    <w:rsid w:val="00A52E1D"/>
    <w:rsid w:val="00A5499F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5613"/>
    <w:rsid w:val="00A964BB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0A0D"/>
    <w:rsid w:val="00AE27AC"/>
    <w:rsid w:val="00AE40E0"/>
    <w:rsid w:val="00AE4DBA"/>
    <w:rsid w:val="00AE4F07"/>
    <w:rsid w:val="00AE6BC0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3EA4"/>
    <w:rsid w:val="00B548B7"/>
    <w:rsid w:val="00B65558"/>
    <w:rsid w:val="00B664C7"/>
    <w:rsid w:val="00B739F6"/>
    <w:rsid w:val="00B81A6C"/>
    <w:rsid w:val="00B85DE5"/>
    <w:rsid w:val="00B90F73"/>
    <w:rsid w:val="00B93B59"/>
    <w:rsid w:val="00B9406A"/>
    <w:rsid w:val="00B96AFB"/>
    <w:rsid w:val="00BA2280"/>
    <w:rsid w:val="00BA2A08"/>
    <w:rsid w:val="00BA2A37"/>
    <w:rsid w:val="00BA56D2"/>
    <w:rsid w:val="00BA76E0"/>
    <w:rsid w:val="00BA7E3E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4B63"/>
    <w:rsid w:val="00C05706"/>
    <w:rsid w:val="00C07377"/>
    <w:rsid w:val="00C10478"/>
    <w:rsid w:val="00C12107"/>
    <w:rsid w:val="00C14D4B"/>
    <w:rsid w:val="00C154BB"/>
    <w:rsid w:val="00C279B5"/>
    <w:rsid w:val="00C27C45"/>
    <w:rsid w:val="00C3693C"/>
    <w:rsid w:val="00C3719D"/>
    <w:rsid w:val="00C37CB2"/>
    <w:rsid w:val="00C473A5"/>
    <w:rsid w:val="00C54995"/>
    <w:rsid w:val="00C54D41"/>
    <w:rsid w:val="00C60783"/>
    <w:rsid w:val="00C638FA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1E17"/>
    <w:rsid w:val="00C83172"/>
    <w:rsid w:val="00C9027A"/>
    <w:rsid w:val="00C9068E"/>
    <w:rsid w:val="00C921B3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2FED"/>
    <w:rsid w:val="00CC3EA0"/>
    <w:rsid w:val="00CC7B45"/>
    <w:rsid w:val="00CD1188"/>
    <w:rsid w:val="00CD2ED1"/>
    <w:rsid w:val="00CD337B"/>
    <w:rsid w:val="00CD4077"/>
    <w:rsid w:val="00CE0424"/>
    <w:rsid w:val="00CE7561"/>
    <w:rsid w:val="00CF1354"/>
    <w:rsid w:val="00CF2856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1A19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875E1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7F83"/>
    <w:rsid w:val="00DE5608"/>
    <w:rsid w:val="00DE58D0"/>
    <w:rsid w:val="00DE654F"/>
    <w:rsid w:val="00DF0B6E"/>
    <w:rsid w:val="00DF15E0"/>
    <w:rsid w:val="00DF37A0"/>
    <w:rsid w:val="00E018BD"/>
    <w:rsid w:val="00E01EBF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761"/>
    <w:rsid w:val="00E37860"/>
    <w:rsid w:val="00E446F1"/>
    <w:rsid w:val="00E46886"/>
    <w:rsid w:val="00E47AEF"/>
    <w:rsid w:val="00E52501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2F9E"/>
    <w:rsid w:val="00EF18FE"/>
    <w:rsid w:val="00EF3AD9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59D0"/>
    <w:rsid w:val="00F30828"/>
    <w:rsid w:val="00F313D6"/>
    <w:rsid w:val="00F40A45"/>
    <w:rsid w:val="00F40F0C"/>
    <w:rsid w:val="00F4766C"/>
    <w:rsid w:val="00F5060E"/>
    <w:rsid w:val="00F507D1"/>
    <w:rsid w:val="00F519CE"/>
    <w:rsid w:val="00F51ADA"/>
    <w:rsid w:val="00F559A8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9E43B1"/>
  <w15:chartTrackingRefBased/>
  <w15:docId w15:val="{73A6F0D0-DFA5-4663-A990-435E74C13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831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C831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C831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8317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831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831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8317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8317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8317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8317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8317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3172"/>
  </w:style>
  <w:style w:type="paragraph" w:styleId="TOC8">
    <w:name w:val="toc 8"/>
    <w:basedOn w:val="TOC1"/>
    <w:uiPriority w:val="39"/>
    <w:rsid w:val="00C8317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831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C8317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83172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C83172"/>
    <w:pPr>
      <w:ind w:left="1701" w:hanging="1701"/>
    </w:pPr>
  </w:style>
  <w:style w:type="paragraph" w:styleId="TOC4">
    <w:name w:val="toc 4"/>
    <w:basedOn w:val="TOC3"/>
    <w:uiPriority w:val="39"/>
    <w:rsid w:val="00C83172"/>
    <w:pPr>
      <w:ind w:left="1418" w:hanging="1418"/>
    </w:pPr>
  </w:style>
  <w:style w:type="paragraph" w:styleId="TOC3">
    <w:name w:val="toc 3"/>
    <w:basedOn w:val="TOC2"/>
    <w:uiPriority w:val="39"/>
    <w:rsid w:val="00C83172"/>
    <w:pPr>
      <w:ind w:left="1134" w:hanging="1134"/>
    </w:pPr>
  </w:style>
  <w:style w:type="paragraph" w:styleId="TOC2">
    <w:name w:val="toc 2"/>
    <w:basedOn w:val="TOC1"/>
    <w:uiPriority w:val="39"/>
    <w:rsid w:val="00C831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83172"/>
    <w:pPr>
      <w:ind w:left="284"/>
    </w:pPr>
  </w:style>
  <w:style w:type="paragraph" w:styleId="Index1">
    <w:name w:val="index 1"/>
    <w:basedOn w:val="Normal"/>
    <w:rsid w:val="00C83172"/>
    <w:pPr>
      <w:keepLines/>
      <w:spacing w:after="0"/>
    </w:pPr>
  </w:style>
  <w:style w:type="paragraph" w:styleId="DocumentMap">
    <w:name w:val="Document Map"/>
    <w:basedOn w:val="Normal"/>
    <w:link w:val="DocumentMapChar"/>
    <w:rsid w:val="00C8317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83172"/>
    <w:pPr>
      <w:numPr>
        <w:numId w:val="22"/>
      </w:numPr>
    </w:pPr>
  </w:style>
  <w:style w:type="paragraph" w:styleId="ListNumber">
    <w:name w:val="List Number"/>
    <w:basedOn w:val="List"/>
    <w:rsid w:val="00C83172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C83172"/>
    <w:pPr>
      <w:ind w:left="568" w:hanging="284"/>
    </w:pPr>
  </w:style>
  <w:style w:type="paragraph" w:styleId="Header">
    <w:name w:val="header"/>
    <w:link w:val="HeaderChar"/>
    <w:rsid w:val="00C831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C831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83172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C8317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C83172"/>
    <w:pPr>
      <w:ind w:left="1418" w:hanging="1418"/>
    </w:pPr>
  </w:style>
  <w:style w:type="paragraph" w:styleId="TOC6">
    <w:name w:val="toc 6"/>
    <w:basedOn w:val="TOC5"/>
    <w:next w:val="Normal"/>
    <w:uiPriority w:val="39"/>
    <w:rsid w:val="00C83172"/>
    <w:pPr>
      <w:ind w:left="1985" w:hanging="1985"/>
    </w:pPr>
  </w:style>
  <w:style w:type="paragraph" w:styleId="TOC7">
    <w:name w:val="toc 7"/>
    <w:basedOn w:val="TOC6"/>
    <w:next w:val="Normal"/>
    <w:uiPriority w:val="39"/>
    <w:rsid w:val="00C83172"/>
    <w:pPr>
      <w:ind w:left="2268" w:hanging="2268"/>
    </w:pPr>
  </w:style>
  <w:style w:type="paragraph" w:styleId="ListBullet2">
    <w:name w:val="List Bullet 2"/>
    <w:basedOn w:val="ListBullet"/>
    <w:rsid w:val="00C83172"/>
    <w:pPr>
      <w:numPr>
        <w:numId w:val="17"/>
      </w:numPr>
    </w:pPr>
  </w:style>
  <w:style w:type="paragraph" w:styleId="ListBullet">
    <w:name w:val="List Bullet"/>
    <w:basedOn w:val="List"/>
    <w:rsid w:val="00C83172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C83172"/>
    <w:pPr>
      <w:numPr>
        <w:numId w:val="18"/>
      </w:numPr>
    </w:pPr>
  </w:style>
  <w:style w:type="paragraph" w:customStyle="1" w:styleId="EQ">
    <w:name w:val="EQ"/>
    <w:basedOn w:val="Normal"/>
    <w:next w:val="Normal"/>
    <w:rsid w:val="00C83172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C83172"/>
    <w:pPr>
      <w:ind w:left="851"/>
    </w:pPr>
    <w:rPr>
      <w:lang w:eastAsia="ja-JP"/>
    </w:rPr>
  </w:style>
  <w:style w:type="paragraph" w:styleId="List3">
    <w:name w:val="List 3"/>
    <w:basedOn w:val="List2"/>
    <w:rsid w:val="00C83172"/>
    <w:pPr>
      <w:ind w:left="1135"/>
    </w:pPr>
  </w:style>
  <w:style w:type="paragraph" w:styleId="List4">
    <w:name w:val="List 4"/>
    <w:basedOn w:val="List3"/>
    <w:rsid w:val="00C83172"/>
    <w:pPr>
      <w:ind w:left="1418"/>
    </w:pPr>
  </w:style>
  <w:style w:type="paragraph" w:styleId="List5">
    <w:name w:val="List 5"/>
    <w:basedOn w:val="List4"/>
    <w:rsid w:val="00C83172"/>
    <w:pPr>
      <w:ind w:left="1702"/>
    </w:pPr>
  </w:style>
  <w:style w:type="paragraph" w:customStyle="1" w:styleId="EditorsNote">
    <w:name w:val="Editor's Note"/>
    <w:basedOn w:val="NO"/>
    <w:link w:val="EditorsNoteChar"/>
    <w:rsid w:val="00C83172"/>
    <w:rPr>
      <w:color w:val="FF0000"/>
      <w:lang w:val="x-none" w:eastAsia="x-none"/>
    </w:rPr>
  </w:style>
  <w:style w:type="paragraph" w:styleId="ListBullet4">
    <w:name w:val="List Bullet 4"/>
    <w:basedOn w:val="ListBullet3"/>
    <w:rsid w:val="00C83172"/>
    <w:pPr>
      <w:numPr>
        <w:numId w:val="19"/>
      </w:numPr>
    </w:pPr>
  </w:style>
  <w:style w:type="paragraph" w:styleId="ListBullet5">
    <w:name w:val="List Bullet 5"/>
    <w:basedOn w:val="ListBullet4"/>
    <w:rsid w:val="00C83172"/>
    <w:pPr>
      <w:numPr>
        <w:numId w:val="20"/>
      </w:numPr>
    </w:pPr>
  </w:style>
  <w:style w:type="paragraph" w:styleId="Footer">
    <w:name w:val="footer"/>
    <w:basedOn w:val="Header"/>
    <w:link w:val="FooterChar"/>
    <w:rsid w:val="00C83172"/>
    <w:pPr>
      <w:jc w:val="center"/>
    </w:pPr>
    <w:rPr>
      <w:i/>
    </w:rPr>
  </w:style>
  <w:style w:type="paragraph" w:customStyle="1" w:styleId="Reference">
    <w:name w:val="Reference"/>
    <w:basedOn w:val="BodyText"/>
    <w:rsid w:val="00C83172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C83172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C83172"/>
  </w:style>
  <w:style w:type="paragraph" w:styleId="BodyText">
    <w:name w:val="Body Text"/>
    <w:basedOn w:val="Normal"/>
    <w:link w:val="BodyTextChar"/>
    <w:rsid w:val="00C83172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C83172"/>
    <w:rPr>
      <w:color w:val="0000FF"/>
      <w:u w:val="single"/>
    </w:rPr>
  </w:style>
  <w:style w:type="character" w:styleId="FollowedHyperlink">
    <w:name w:val="FollowedHyperlink"/>
    <w:unhideWhenUsed/>
    <w:rsid w:val="00C83172"/>
    <w:rPr>
      <w:color w:val="800080"/>
      <w:u w:val="single"/>
    </w:rPr>
  </w:style>
  <w:style w:type="character" w:styleId="CommentReference">
    <w:name w:val="annotation reference"/>
    <w:uiPriority w:val="99"/>
    <w:qFormat/>
    <w:rsid w:val="00C831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83172"/>
  </w:style>
  <w:style w:type="paragraph" w:styleId="CommentSubject">
    <w:name w:val="annotation subject"/>
    <w:basedOn w:val="CommentText"/>
    <w:next w:val="CommentText"/>
    <w:link w:val="CommentSubjectChar"/>
    <w:rsid w:val="00C83172"/>
    <w:rPr>
      <w:b/>
      <w:bCs/>
    </w:rPr>
  </w:style>
  <w:style w:type="character" w:customStyle="1" w:styleId="Heading1Char">
    <w:name w:val="Heading 1 Char"/>
    <w:link w:val="Heading1"/>
    <w:rsid w:val="00C83172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C83172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C83172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C83172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C83172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C8317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83172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C83172"/>
    <w:rPr>
      <w:rFonts w:ascii="Times New Roman" w:hAnsi="Times New Roman"/>
    </w:rPr>
  </w:style>
  <w:style w:type="paragraph" w:customStyle="1" w:styleId="EX">
    <w:name w:val="EX"/>
    <w:basedOn w:val="Normal"/>
    <w:rsid w:val="00C83172"/>
    <w:pPr>
      <w:keepLines/>
      <w:ind w:left="1702" w:hanging="1418"/>
    </w:pPr>
  </w:style>
  <w:style w:type="paragraph" w:customStyle="1" w:styleId="EW">
    <w:name w:val="EW"/>
    <w:basedOn w:val="EX"/>
    <w:rsid w:val="00C83172"/>
    <w:pPr>
      <w:spacing w:after="0"/>
    </w:pPr>
  </w:style>
  <w:style w:type="paragraph" w:customStyle="1" w:styleId="TAL">
    <w:name w:val="TAL"/>
    <w:basedOn w:val="Normal"/>
    <w:link w:val="TALCar"/>
    <w:rsid w:val="00C83172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C83172"/>
    <w:pPr>
      <w:jc w:val="center"/>
    </w:pPr>
  </w:style>
  <w:style w:type="paragraph" w:customStyle="1" w:styleId="TAH">
    <w:name w:val="TAH"/>
    <w:basedOn w:val="TAC"/>
    <w:link w:val="TAHCar"/>
    <w:rsid w:val="00C83172"/>
    <w:rPr>
      <w:b/>
    </w:rPr>
  </w:style>
  <w:style w:type="paragraph" w:customStyle="1" w:styleId="TAN">
    <w:name w:val="TAN"/>
    <w:basedOn w:val="TAL"/>
    <w:rsid w:val="00C83172"/>
    <w:pPr>
      <w:ind w:left="851" w:hanging="851"/>
    </w:pPr>
  </w:style>
  <w:style w:type="paragraph" w:customStyle="1" w:styleId="TAR">
    <w:name w:val="TAR"/>
    <w:basedOn w:val="TAL"/>
    <w:rsid w:val="00C83172"/>
    <w:pPr>
      <w:jc w:val="right"/>
    </w:pPr>
  </w:style>
  <w:style w:type="paragraph" w:customStyle="1" w:styleId="TH">
    <w:name w:val="TH"/>
    <w:basedOn w:val="Normal"/>
    <w:link w:val="THChar"/>
    <w:rsid w:val="00C83172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C8317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83172"/>
    <w:pPr>
      <w:outlineLvl w:val="9"/>
    </w:pPr>
  </w:style>
  <w:style w:type="paragraph" w:customStyle="1" w:styleId="ZA">
    <w:name w:val="ZA"/>
    <w:rsid w:val="00C831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C831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C831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C831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C83172"/>
  </w:style>
  <w:style w:type="paragraph" w:customStyle="1" w:styleId="ZH">
    <w:name w:val="ZH"/>
    <w:rsid w:val="00C831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C831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C8317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831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C83172"/>
    <w:pPr>
      <w:framePr w:wrap="notBeside" w:y="16161"/>
    </w:pPr>
  </w:style>
  <w:style w:type="paragraph" w:customStyle="1" w:styleId="FP">
    <w:name w:val="FP"/>
    <w:basedOn w:val="Normal"/>
    <w:rsid w:val="00C83172"/>
    <w:pPr>
      <w:spacing w:after="0"/>
    </w:pPr>
  </w:style>
  <w:style w:type="paragraph" w:customStyle="1" w:styleId="Observation">
    <w:name w:val="Observation"/>
    <w:basedOn w:val="Proposal"/>
    <w:qFormat/>
    <w:rsid w:val="00C83172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8317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C83172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C83172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C83172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C83172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C83172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C83172"/>
    <w:pPr>
      <w:ind w:left="1985"/>
    </w:pPr>
  </w:style>
  <w:style w:type="character" w:customStyle="1" w:styleId="B6Char">
    <w:name w:val="B6 Char"/>
    <w:link w:val="B6"/>
    <w:rsid w:val="00C8317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C83172"/>
    <w:pPr>
      <w:ind w:left="2269"/>
    </w:pPr>
  </w:style>
  <w:style w:type="character" w:customStyle="1" w:styleId="B7Char">
    <w:name w:val="B7 Char"/>
    <w:basedOn w:val="B6Char"/>
    <w:link w:val="B7"/>
    <w:rsid w:val="00C83172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C83172"/>
    <w:pPr>
      <w:ind w:left="2552"/>
    </w:pPr>
  </w:style>
  <w:style w:type="character" w:customStyle="1" w:styleId="BalloonTextChar">
    <w:name w:val="Balloon Text Char"/>
    <w:link w:val="BalloonText"/>
    <w:rsid w:val="00C83172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C83172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C83172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C83172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C83172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C8317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C83172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C83172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C83172"/>
    <w:pPr>
      <w:keepLines/>
      <w:ind w:left="1135" w:hanging="851"/>
    </w:pPr>
  </w:style>
  <w:style w:type="character" w:customStyle="1" w:styleId="NOChar">
    <w:name w:val="NO Char"/>
    <w:link w:val="NO"/>
    <w:qFormat/>
    <w:rsid w:val="00C83172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C83172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C83172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C83172"/>
    <w:rPr>
      <w:i/>
      <w:iCs/>
    </w:rPr>
  </w:style>
  <w:style w:type="paragraph" w:customStyle="1" w:styleId="FigureTitle">
    <w:name w:val="Figure_Title"/>
    <w:basedOn w:val="Normal"/>
    <w:next w:val="Normal"/>
    <w:rsid w:val="00C8317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C8317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C83172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C83172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C83172"/>
    <w:rPr>
      <w:i/>
      <w:color w:val="0000FF"/>
    </w:rPr>
  </w:style>
  <w:style w:type="character" w:customStyle="1" w:styleId="Heading2Char">
    <w:name w:val="Heading 2 Char"/>
    <w:link w:val="Heading2"/>
    <w:rsid w:val="00C83172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C83172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C83172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C83172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C83172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C83172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C83172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C83172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C83172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C83172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C83172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C831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C83172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locked/>
    <w:rsid w:val="00C83172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C8317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83172"/>
    <w:pPr>
      <w:spacing w:after="0"/>
    </w:pPr>
  </w:style>
  <w:style w:type="paragraph" w:customStyle="1" w:styleId="PL">
    <w:name w:val="PL"/>
    <w:link w:val="PLChar"/>
    <w:qFormat/>
    <w:rsid w:val="00C8317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C83172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C83172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83172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C83172"/>
    <w:rPr>
      <w:b/>
      <w:bCs/>
    </w:rPr>
  </w:style>
  <w:style w:type="table" w:styleId="TableGrid">
    <w:name w:val="Table Grid"/>
    <w:basedOn w:val="TableNormal"/>
    <w:uiPriority w:val="39"/>
    <w:rsid w:val="00C83172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83172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C83172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C83172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C83172"/>
  </w:style>
  <w:style w:type="paragraph" w:customStyle="1" w:styleId="TALCharChar">
    <w:name w:val="TAL Char Char"/>
    <w:basedOn w:val="Normal"/>
    <w:link w:val="TALCharCharChar"/>
    <w:rsid w:val="00C83172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C83172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C83172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C83172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C83172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C83172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F1F0A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qFormat/>
    <w:rsid w:val="005E36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00_e/Docs/R1-2001484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wea/Shared%20Documents/SWEA%20RAN%20Groups/RAN1/RAN1%20meetings/RAN1_100bis-e%20Emeeting/Contributions/R1-20xxxxx%20RAN1%20100bis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2188B3-8D20-41F0-9325-9923AB2C7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E82C34-B8A6-4663-954A-170B5FF3C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R1-20xxxxx%20RAN1%20100bis%20template.dotx</Template>
  <TotalTime>117</TotalTime>
  <Pages>3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3547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Asbjörn Grövlen</cp:lastModifiedBy>
  <cp:revision>66</cp:revision>
  <cp:lastPrinted>2008-01-31T07:09:00Z</cp:lastPrinted>
  <dcterms:created xsi:type="dcterms:W3CDTF">2020-04-09T09:31:00Z</dcterms:created>
  <dcterms:modified xsi:type="dcterms:W3CDTF">2020-04-10T20:35:00Z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